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73" w:rsidRPr="00422D73" w:rsidRDefault="00422D73" w:rsidP="00422D73">
      <w:pPr>
        <w:shd w:val="clear" w:color="auto" w:fill="FAFAFA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pt-BR"/>
        </w:rPr>
      </w:pPr>
      <w:bookmarkStart w:id="0" w:name="_GoBack"/>
      <w:bookmarkEnd w:id="0"/>
      <w:r w:rsidRPr="00422D73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pt-BR"/>
        </w:rPr>
        <w:t>Lucratividade por meio da gestão financeira</w:t>
      </w:r>
    </w:p>
    <w:p w:rsidR="00422D73" w:rsidRPr="00422D73" w:rsidRDefault="00422D73" w:rsidP="00422D7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pt-BR"/>
        </w:rPr>
        <w:drawing>
          <wp:inline distT="0" distB="0" distL="0" distR="0">
            <wp:extent cx="2857500" cy="1638300"/>
            <wp:effectExtent l="0" t="0" r="0" b="0"/>
            <wp:docPr id="1" name="Imagem 1" descr="http://www.hsm.com.br/sites/default/files/imagecache/conteudo_interno/img-artigo-lucrativid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sm.com.br/sites/default/files/imagecache/conteudo_interno/img-artigo-lucrativida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D73" w:rsidRPr="00422D73" w:rsidRDefault="00422D73" w:rsidP="00422D73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422D73">
        <w:rPr>
          <w:rFonts w:ascii="Arial" w:eastAsia="Times New Roman" w:hAnsi="Arial" w:cs="Arial"/>
          <w:i/>
          <w:iCs/>
          <w:color w:val="000000"/>
          <w:sz w:val="23"/>
          <w:szCs w:val="23"/>
          <w:lang w:eastAsia="pt-BR"/>
        </w:rPr>
        <w:t xml:space="preserve">Erick </w:t>
      </w:r>
      <w:proofErr w:type="spellStart"/>
      <w:r w:rsidRPr="00422D73">
        <w:rPr>
          <w:rFonts w:ascii="Arial" w:eastAsia="Times New Roman" w:hAnsi="Arial" w:cs="Arial"/>
          <w:i/>
          <w:iCs/>
          <w:color w:val="000000"/>
          <w:sz w:val="23"/>
          <w:szCs w:val="23"/>
          <w:lang w:eastAsia="pt-BR"/>
        </w:rPr>
        <w:t>Krulikowski</w:t>
      </w:r>
      <w:proofErr w:type="spellEnd"/>
      <w:r w:rsidRPr="00422D73">
        <w:rPr>
          <w:rFonts w:ascii="Arial" w:eastAsia="Times New Roman" w:hAnsi="Arial" w:cs="Arial"/>
          <w:i/>
          <w:iCs/>
          <w:color w:val="000000"/>
          <w:sz w:val="23"/>
          <w:szCs w:val="23"/>
          <w:lang w:eastAsia="pt-BR"/>
        </w:rPr>
        <w:t xml:space="preserve"> destaca quatro pontos de atenção para aumentar a lucratividade do negócio com uma gestão financeira de resultados</w:t>
      </w:r>
    </w:p>
    <w:p w:rsidR="00422D73" w:rsidRPr="00422D73" w:rsidRDefault="00422D73" w:rsidP="00422D73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422D7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422D73" w:rsidRPr="00422D73" w:rsidRDefault="00422D73" w:rsidP="00422D73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422D7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O desafio de manter a lucratividade em alta persegue as gestões de grandes, médios e pequenos empreendedores. Em um cenário de concorrência inflada, as margens de lucro diminuem gradativamente, o que faz com que os empresários se preocupem cada vez mais em reduzir custos, despesas e aumentar a produtividade. </w:t>
      </w:r>
      <w:r w:rsidRPr="00422D73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Pr="00422D73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 xml:space="preserve">De acordo com estudo do </w:t>
      </w:r>
      <w:proofErr w:type="gramStart"/>
      <w:r w:rsidRPr="00422D7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Sebrae</w:t>
      </w:r>
      <w:proofErr w:type="gramEnd"/>
      <w:r w:rsidRPr="00422D7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 publicado na revista </w:t>
      </w:r>
      <w:r w:rsidRPr="00422D73">
        <w:rPr>
          <w:rFonts w:ascii="Arial" w:eastAsia="Times New Roman" w:hAnsi="Arial" w:cs="Arial"/>
          <w:i/>
          <w:iCs/>
          <w:color w:val="000000"/>
          <w:sz w:val="23"/>
          <w:szCs w:val="23"/>
          <w:lang w:eastAsia="pt-BR"/>
        </w:rPr>
        <w:t>Pequenas Empresas &amp; Grandes Negócios</w:t>
      </w:r>
      <w:r w:rsidRPr="00422D7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 21% das empresas fecham por falta de capital de giro no primeiro ano, enquanto 51% não fazem planejamento financeiro, 58% não têm controle de custos, 43% dos empreendedores iniciam seus negócios sem um critério de cálculo para o preço de vendas e 23% das empresas fecham em cinco anos pela inadimplência dos clientes. </w:t>
      </w:r>
      <w:r w:rsidRPr="00422D73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Pr="00422D73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 xml:space="preserve">Diante deste cenário, Eric </w:t>
      </w:r>
      <w:proofErr w:type="spellStart"/>
      <w:r w:rsidRPr="00422D7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Krulikowski</w:t>
      </w:r>
      <w:proofErr w:type="spellEnd"/>
      <w:r w:rsidRPr="00422D7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 executivo e sócio da Setor i Gestão Integrada, sinaliza que o problema inicial é a falta de discernimento entre custo, despesa e investimento. “Custo é o gasto relacionado à atividade-fim da empresa, ao passo que despesas são administrativas e comerciais (não relacionadas à produção) e investimento é aporte financeiro de capital no negócio”, detalha.</w:t>
      </w:r>
      <w:r w:rsidRPr="00422D73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Pr="00422D73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 xml:space="preserve">Os resultados das organizações são mensurados pelo faturamento econômico. Entretanto, segundo </w:t>
      </w:r>
      <w:proofErr w:type="spellStart"/>
      <w:r w:rsidRPr="00422D7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Krulikowski</w:t>
      </w:r>
      <w:proofErr w:type="spellEnd"/>
      <w:r w:rsidRPr="00422D7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uma empresa pode estar com caixa negativo, mesmo com um faturamento alto ou, ainda, ter muito dinheiro em caixa, com baixo faturamento. “O empresário </w:t>
      </w:r>
      <w:proofErr w:type="spellStart"/>
      <w:r w:rsidRPr="00422D7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Eike</w:t>
      </w:r>
      <w:proofErr w:type="spellEnd"/>
      <w:r w:rsidRPr="00422D7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Batista tem muito dinheiro em caixa porque faz parte de um plano de investimento, mas muitas de suas empresas ainda são deficitárias”, exemplifica.</w:t>
      </w:r>
      <w:r w:rsidRPr="00422D73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Pr="00422D73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>Ele afirma que transformar a gestão financeira em lucratividade só é possível quando se analisa e projeta o futuro. “O executivo aumenta a lucratividade quando consegue entender como lidar com o dinheiro e toma decisões com embasamento financeiro”, explica, citando, na sequência, quatro pontos de atenção para alcançar a lucratividade.</w:t>
      </w:r>
      <w:r w:rsidRPr="00422D73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Pr="00422D73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Pr="00422D7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lastRenderedPageBreak/>
        <w:t>1. O mito da planilha</w:t>
      </w:r>
      <w:r w:rsidRPr="00422D73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 xml:space="preserve">Muitas vezes os executivos colocam na planilha realidades otimistas, com previsões de faturamento superestimadas, mas não inserem os custos de despesa para que a planilha se encaixe no seu sonho. “É preciso estar baseado na realidade ou em histórico, para que a planilha ou o planejamento traduza a verdade”, recomenda o sócio </w:t>
      </w:r>
      <w:proofErr w:type="gramStart"/>
      <w:r w:rsidRPr="00422D7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da Setor</w:t>
      </w:r>
      <w:proofErr w:type="gramEnd"/>
      <w:r w:rsidRPr="00422D7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i.</w:t>
      </w:r>
      <w:r w:rsidRPr="00422D73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Pr="00422D73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Pr="00422D7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2. Menos é mais</w:t>
      </w:r>
      <w:r w:rsidRPr="00422D73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>É comum que executivos observem muitos indicadores, mas é preciso determinar quais serão acompanhados a fim de determinar se o negócio está indo bem ou não. “Melhor do que ter grandes planilhas com muitos indicadores, é ter menos indicadores, mas confiáveis e consistentes. O ideal é que o empreendedor identifique poucos indicadores que possam produzir com confiabilidade para controlar no dia a dia e estabelecer metas”, aconselha.</w:t>
      </w:r>
      <w:r w:rsidRPr="00422D73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Pr="00422D73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Pr="00422D7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3. Análise de causa e efeito</w:t>
      </w:r>
      <w:r w:rsidRPr="00422D73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>Ter relatórios de acompanhamento da gestão financeira não garante a lucratividade. O executivo precisa fazer as relações corretas entre causa e efeito, analisando os números e os pontos de impacto para mudá-los. O segredo está no aprofundamento das origens dos números. </w:t>
      </w:r>
      <w:r w:rsidRPr="00422D73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Pr="00422D73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>Segundo o especialista, empresas podem observar um alto faturamento, mas não se atentam se o dinheiro efetivamente está no caixa, por conta de prazo de pagamento. “Assim como esse indicador, outros podem ter dupla interpretação. É preciso aprofundar nas análises financeiras, sem perder o foco do negócio”, sinaliza.</w:t>
      </w:r>
      <w:r w:rsidRPr="00422D73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Pr="00422D73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Pr="00422D7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4. Planejamento financeiro</w:t>
      </w:r>
      <w:r w:rsidRPr="00422D73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 xml:space="preserve">Ter o controle financeiro ajuda o executivo a entender como se comporta o andamento da empresa. Contudo, quando o controle financeiro é feito, alguma decisão estratégica ou de venda já foi tomada. Por isso, o controle irá mostrar uma fotografia dos reflexos das decisões já tomadas. “O controle ajudará a mostrar e evidenciar por que não está havendo lucro e </w:t>
      </w:r>
      <w:proofErr w:type="spellStart"/>
      <w:r w:rsidRPr="00422D7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auxilará</w:t>
      </w:r>
      <w:proofErr w:type="spellEnd"/>
      <w:r w:rsidRPr="00422D7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na tomada de decisões. Antes, no entanto, é preciso ser realista e planejar as finanças em termos de custos, investimentos, despesas, margem, etc.”, pontua.</w:t>
      </w:r>
      <w:r w:rsidRPr="00422D73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Pr="00422D73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Pr="00422D7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Portal HSM</w:t>
      </w:r>
      <w:r w:rsidRPr="00422D7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br/>
        <w:t>18/09/2012</w:t>
      </w:r>
      <w:proofErr w:type="gramStart"/>
      <w:r w:rsidRPr="00422D7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br/>
      </w:r>
      <w:r w:rsidRPr="00422D7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br/>
      </w:r>
      <w:proofErr w:type="gramEnd"/>
    </w:p>
    <w:p w:rsidR="00D436C4" w:rsidRDefault="00422D73"/>
    <w:sectPr w:rsidR="00D436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73"/>
    <w:rsid w:val="00422D73"/>
    <w:rsid w:val="00734C24"/>
    <w:rsid w:val="00BD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22D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2D7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22D73"/>
    <w:rPr>
      <w:i/>
      <w:iCs/>
    </w:rPr>
  </w:style>
  <w:style w:type="character" w:customStyle="1" w:styleId="apple-converted-space">
    <w:name w:val="apple-converted-space"/>
    <w:basedOn w:val="Fontepargpadro"/>
    <w:rsid w:val="00422D73"/>
  </w:style>
  <w:style w:type="character" w:styleId="Forte">
    <w:name w:val="Strong"/>
    <w:basedOn w:val="Fontepargpadro"/>
    <w:uiPriority w:val="22"/>
    <w:qFormat/>
    <w:rsid w:val="00422D7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22D7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22D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2D7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22D73"/>
    <w:rPr>
      <w:i/>
      <w:iCs/>
    </w:rPr>
  </w:style>
  <w:style w:type="character" w:customStyle="1" w:styleId="apple-converted-space">
    <w:name w:val="apple-converted-space"/>
    <w:basedOn w:val="Fontepargpadro"/>
    <w:rsid w:val="00422D73"/>
  </w:style>
  <w:style w:type="character" w:styleId="Forte">
    <w:name w:val="Strong"/>
    <w:basedOn w:val="Fontepargpadro"/>
    <w:uiPriority w:val="22"/>
    <w:qFormat/>
    <w:rsid w:val="00422D7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22D7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32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858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1</cp:revision>
  <dcterms:created xsi:type="dcterms:W3CDTF">2013-05-15T17:39:00Z</dcterms:created>
  <dcterms:modified xsi:type="dcterms:W3CDTF">2013-05-15T17:39:00Z</dcterms:modified>
</cp:coreProperties>
</file>